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1A" w:rsidRDefault="00345F1A">
      <w:pPr>
        <w:rPr>
          <w:rFonts w:ascii="Arial" w:hAnsi="Arial" w:cs="Arial"/>
        </w:rPr>
      </w:pPr>
    </w:p>
    <w:p w:rsidR="00345F1A" w:rsidRDefault="00345F1A" w:rsidP="00345F1A">
      <w:p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issue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01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2020</w:t>
      </w:r>
    </w:p>
    <w:p w:rsidR="00345F1A" w:rsidRDefault="00345F1A" w:rsidP="00345F1A">
      <w:p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Quotation number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001/QS-SI/</w:t>
      </w:r>
      <w:r w:rsidR="00847008">
        <w:rPr>
          <w:rFonts w:ascii="Arial" w:hAnsi="Arial" w:cs="Arial"/>
        </w:rPr>
        <w:t>GH/</w:t>
      </w:r>
      <w:r>
        <w:rPr>
          <w:rFonts w:ascii="Arial" w:hAnsi="Arial" w:cs="Arial"/>
        </w:rPr>
        <w:t>I/2020</w:t>
      </w:r>
    </w:p>
    <w:p w:rsidR="00345F1A" w:rsidRDefault="008D4E03" w:rsidP="00345F1A">
      <w:p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Handled by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Amir </w:t>
      </w:r>
      <w:proofErr w:type="spellStart"/>
      <w:r>
        <w:rPr>
          <w:rFonts w:ascii="Arial" w:hAnsi="Arial" w:cs="Arial"/>
        </w:rPr>
        <w:t>Djaya</w:t>
      </w:r>
      <w:proofErr w:type="spellEnd"/>
    </w:p>
    <w:p w:rsidR="008D4E03" w:rsidRDefault="008D4E03" w:rsidP="00345F1A">
      <w:p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081 7123 4567</w:t>
      </w:r>
    </w:p>
    <w:p w:rsidR="008D4E03" w:rsidRDefault="008D4E03" w:rsidP="00345F1A">
      <w:pPr>
        <w:tabs>
          <w:tab w:val="left" w:pos="2835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hyperlink r:id="rId8" w:history="1">
        <w:r w:rsidRPr="001F4A46">
          <w:rPr>
            <w:rStyle w:val="Hyperlink"/>
            <w:rFonts w:ascii="Arial" w:hAnsi="Arial" w:cs="Arial"/>
          </w:rPr>
          <w:t>amirdjaya@sanmaind.com</w:t>
        </w:r>
      </w:hyperlink>
    </w:p>
    <w:p w:rsidR="00345F1A" w:rsidRDefault="00345F1A">
      <w:pPr>
        <w:rPr>
          <w:rFonts w:ascii="Arial" w:hAnsi="Arial" w:cs="Arial"/>
        </w:rPr>
      </w:pPr>
    </w:p>
    <w:p w:rsidR="008D4E03" w:rsidRDefault="008D4E0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80E2C" w:rsidRPr="00345F1A" w:rsidRDefault="00345F1A">
      <w:pPr>
        <w:rPr>
          <w:rFonts w:ascii="Arial" w:hAnsi="Arial" w:cs="Arial"/>
        </w:rPr>
      </w:pPr>
      <w:r>
        <w:rPr>
          <w:rFonts w:ascii="Arial" w:hAnsi="Arial" w:cs="Arial"/>
        </w:rPr>
        <w:t>Attention: Dear Sir/Madam Underwriter</w:t>
      </w:r>
    </w:p>
    <w:p w:rsidR="003E5A83" w:rsidRDefault="008D4E03" w:rsidP="00093F9E">
      <w:pPr>
        <w:spacing w:after="0" w:line="240" w:lineRule="auto"/>
        <w:jc w:val="center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  <w:u w:val="single"/>
        </w:rPr>
        <w:t>QUO</w:t>
      </w:r>
      <w:r w:rsidR="00345F1A">
        <w:rPr>
          <w:rFonts w:ascii="Arial Black" w:hAnsi="Arial Black"/>
          <w:sz w:val="28"/>
          <w:u w:val="single"/>
        </w:rPr>
        <w:t>TATION</w:t>
      </w:r>
      <w:r w:rsidR="003E5A83" w:rsidRPr="003E5A83">
        <w:rPr>
          <w:rFonts w:ascii="Arial Black" w:hAnsi="Arial Black"/>
          <w:sz w:val="28"/>
          <w:u w:val="single"/>
        </w:rPr>
        <w:t xml:space="preserve"> SLIP</w:t>
      </w:r>
      <w:r w:rsidR="00E16DE5">
        <w:rPr>
          <w:rFonts w:ascii="Arial Black" w:hAnsi="Arial Black"/>
          <w:sz w:val="28"/>
          <w:u w:val="single"/>
        </w:rPr>
        <w:t xml:space="preserve"> TO INSURER</w:t>
      </w:r>
    </w:p>
    <w:p w:rsidR="00093F9E" w:rsidRDefault="00093F9E" w:rsidP="00093F9E">
      <w:pPr>
        <w:spacing w:after="0" w:line="240" w:lineRule="auto"/>
        <w:jc w:val="center"/>
        <w:rPr>
          <w:rFonts w:ascii="Arial Black" w:hAnsi="Arial Black"/>
        </w:rPr>
      </w:pPr>
    </w:p>
    <w:p w:rsidR="00093F9E" w:rsidRDefault="00093F9E" w:rsidP="00093F9E">
      <w:pPr>
        <w:spacing w:after="0" w:line="240" w:lineRule="auto"/>
        <w:jc w:val="both"/>
        <w:rPr>
          <w:rFonts w:ascii="Arial Black" w:hAnsi="Arial Black"/>
        </w:rPr>
      </w:pPr>
    </w:p>
    <w:p w:rsidR="00345F1A" w:rsidRDefault="00345F1A" w:rsidP="008D4E03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" w:hAnsi="Arial" w:cs="Arial"/>
        </w:rPr>
        <w:t>Please provide us with your quotation based on the following term &amp; condition:</w:t>
      </w:r>
    </w:p>
    <w:p w:rsidR="00345F1A" w:rsidRDefault="00345F1A" w:rsidP="008D4E03">
      <w:pPr>
        <w:spacing w:after="0" w:line="240" w:lineRule="auto"/>
        <w:jc w:val="both"/>
        <w:rPr>
          <w:rFonts w:ascii="Arial Black" w:hAnsi="Arial Black"/>
        </w:rPr>
      </w:pPr>
    </w:p>
    <w:p w:rsidR="00093F9E" w:rsidRDefault="00093F9E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Type of Insurance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45F1A">
        <w:rPr>
          <w:rFonts w:ascii="Arial" w:hAnsi="Arial" w:cs="Arial"/>
        </w:rPr>
        <w:t xml:space="preserve">Group </w:t>
      </w:r>
      <w:r w:rsidR="00C43D40">
        <w:rPr>
          <w:rFonts w:ascii="Arial" w:hAnsi="Arial" w:cs="Arial"/>
        </w:rPr>
        <w:t>Health Insurance</w:t>
      </w:r>
    </w:p>
    <w:p w:rsidR="008D4E03" w:rsidRDefault="008D4E03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093F9E" w:rsidRDefault="008D4E03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Insured</w:t>
      </w:r>
      <w:r w:rsidR="00093F9E">
        <w:rPr>
          <w:rFonts w:ascii="Arial" w:hAnsi="Arial" w:cs="Arial"/>
        </w:rPr>
        <w:tab/>
        <w:t>:</w:t>
      </w:r>
      <w:r w:rsidR="00093F9E">
        <w:rPr>
          <w:rFonts w:ascii="Arial" w:hAnsi="Arial" w:cs="Arial"/>
        </w:rPr>
        <w:tab/>
      </w:r>
      <w:r w:rsidR="00C43D40">
        <w:rPr>
          <w:rFonts w:ascii="Arial" w:hAnsi="Arial" w:cs="Arial"/>
        </w:rPr>
        <w:t>PT. XXX</w:t>
      </w:r>
    </w:p>
    <w:p w:rsidR="008D4E03" w:rsidRDefault="008D4E03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345F1A" w:rsidRDefault="00345F1A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Jl. </w:t>
      </w:r>
      <w:proofErr w:type="spellStart"/>
      <w:r>
        <w:rPr>
          <w:rFonts w:ascii="Arial" w:hAnsi="Arial" w:cs="Arial"/>
        </w:rPr>
        <w:t>Petojo</w:t>
      </w:r>
      <w:proofErr w:type="spellEnd"/>
      <w:r>
        <w:rPr>
          <w:rFonts w:ascii="Arial" w:hAnsi="Arial" w:cs="Arial"/>
        </w:rPr>
        <w:t xml:space="preserve"> VIY III.21</w:t>
      </w:r>
    </w:p>
    <w:p w:rsidR="00345F1A" w:rsidRDefault="00345F1A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Cideng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Gambir</w:t>
      </w:r>
      <w:proofErr w:type="spellEnd"/>
      <w:r>
        <w:rPr>
          <w:rFonts w:ascii="Arial" w:hAnsi="Arial" w:cs="Arial"/>
        </w:rPr>
        <w:t xml:space="preserve">, Jakarta </w:t>
      </w:r>
      <w:proofErr w:type="spellStart"/>
      <w:r>
        <w:rPr>
          <w:rFonts w:ascii="Arial" w:hAnsi="Arial" w:cs="Arial"/>
        </w:rPr>
        <w:t>Pusat</w:t>
      </w:r>
      <w:proofErr w:type="spellEnd"/>
      <w:r w:rsidR="008D4E03">
        <w:rPr>
          <w:rFonts w:ascii="Arial" w:hAnsi="Arial" w:cs="Arial"/>
        </w:rPr>
        <w:t xml:space="preserve"> 15430</w:t>
      </w:r>
    </w:p>
    <w:p w:rsidR="008D4E03" w:rsidRDefault="008D4E03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093F9E" w:rsidRDefault="00093F9E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Line of Business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43D40">
        <w:rPr>
          <w:rFonts w:ascii="Arial" w:hAnsi="Arial" w:cs="Arial"/>
        </w:rPr>
        <w:t>Banking</w:t>
      </w:r>
    </w:p>
    <w:p w:rsidR="008D4E03" w:rsidRDefault="008D4E03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093F9E" w:rsidRDefault="00093F9E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Insured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Empl</w:t>
      </w:r>
      <w:r w:rsidR="008D4E03">
        <w:rPr>
          <w:rFonts w:ascii="Arial" w:hAnsi="Arial" w:cs="Arial"/>
        </w:rPr>
        <w:t>oyee</w:t>
      </w:r>
      <w:r w:rsidR="00581526">
        <w:rPr>
          <w:rFonts w:ascii="Arial" w:hAnsi="Arial" w:cs="Arial"/>
        </w:rPr>
        <w:t xml:space="preserve"> only</w:t>
      </w:r>
    </w:p>
    <w:p w:rsidR="008D4E03" w:rsidRDefault="008D4E03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093F9E" w:rsidRDefault="00093F9E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Insurance Period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43D40">
        <w:rPr>
          <w:rFonts w:ascii="Arial" w:hAnsi="Arial" w:cs="Arial"/>
        </w:rPr>
        <w:t xml:space="preserve">01 </w:t>
      </w:r>
      <w:proofErr w:type="spellStart"/>
      <w:r w:rsidR="00C43D40">
        <w:rPr>
          <w:rFonts w:ascii="Arial" w:hAnsi="Arial" w:cs="Arial"/>
        </w:rPr>
        <w:t>Januari</w:t>
      </w:r>
      <w:proofErr w:type="spellEnd"/>
      <w:r w:rsidR="00C43D40">
        <w:rPr>
          <w:rFonts w:ascii="Arial" w:hAnsi="Arial" w:cs="Arial"/>
        </w:rPr>
        <w:t xml:space="preserve"> 2020 – 31 </w:t>
      </w:r>
      <w:proofErr w:type="spellStart"/>
      <w:r w:rsidR="00C43D40">
        <w:rPr>
          <w:rFonts w:ascii="Arial" w:hAnsi="Arial" w:cs="Arial"/>
        </w:rPr>
        <w:t>Desember</w:t>
      </w:r>
      <w:proofErr w:type="spellEnd"/>
      <w:r w:rsidR="00C43D40">
        <w:rPr>
          <w:rFonts w:ascii="Arial" w:hAnsi="Arial" w:cs="Arial"/>
        </w:rPr>
        <w:t xml:space="preserve"> 2020</w:t>
      </w:r>
    </w:p>
    <w:p w:rsidR="008D4E03" w:rsidRDefault="008D4E03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093F9E" w:rsidRDefault="00093F9E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Scope Of</w:t>
      </w:r>
      <w:r w:rsidR="00C43D40">
        <w:rPr>
          <w:rFonts w:ascii="Arial" w:hAnsi="Arial" w:cs="Arial"/>
        </w:rPr>
        <w:t xml:space="preserve"> Coverage</w:t>
      </w:r>
      <w:r w:rsidR="00C43D40">
        <w:rPr>
          <w:rFonts w:ascii="Arial" w:hAnsi="Arial" w:cs="Arial"/>
        </w:rPr>
        <w:tab/>
        <w:t>:</w:t>
      </w:r>
      <w:r w:rsidR="00C43D40">
        <w:rPr>
          <w:rFonts w:ascii="Arial" w:hAnsi="Arial" w:cs="Arial"/>
        </w:rPr>
        <w:tab/>
        <w:t>National coverage, 365 days, 24 hours</w:t>
      </w:r>
    </w:p>
    <w:p w:rsidR="008D4E03" w:rsidRDefault="008D4E03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C43D40" w:rsidRDefault="00C43D40" w:rsidP="008D4E03">
      <w:pPr>
        <w:tabs>
          <w:tab w:val="left" w:pos="3402"/>
          <w:tab w:val="left" w:pos="3686"/>
        </w:tabs>
        <w:spacing w:after="0" w:line="240" w:lineRule="auto"/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>Total Number of Insured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300 persons</w:t>
      </w:r>
      <w:r w:rsidR="008D4E03">
        <w:rPr>
          <w:rFonts w:ascii="Arial" w:hAnsi="Arial" w:cs="Arial"/>
        </w:rPr>
        <w:t xml:space="preserve"> (as per member list received on 01 </w:t>
      </w:r>
      <w:proofErr w:type="spellStart"/>
      <w:r w:rsidR="008D4E03">
        <w:rPr>
          <w:rFonts w:ascii="Arial" w:hAnsi="Arial" w:cs="Arial"/>
        </w:rPr>
        <w:t>Januari</w:t>
      </w:r>
      <w:proofErr w:type="spellEnd"/>
      <w:r w:rsidR="008D4E03">
        <w:rPr>
          <w:rFonts w:ascii="Arial" w:hAnsi="Arial" w:cs="Arial"/>
        </w:rPr>
        <w:t xml:space="preserve"> 2020) with demography as follow:</w:t>
      </w:r>
    </w:p>
    <w:tbl>
      <w:tblPr>
        <w:tblStyle w:val="TableGrid"/>
        <w:tblpPr w:leftFromText="180" w:rightFromText="180" w:vertAnchor="text" w:horzAnchor="margin" w:tblpY="158"/>
        <w:tblW w:w="9773" w:type="dxa"/>
        <w:tblLook w:val="04A0" w:firstRow="1" w:lastRow="0" w:firstColumn="1" w:lastColumn="0" w:noHBand="0" w:noVBand="1"/>
      </w:tblPr>
      <w:tblGrid>
        <w:gridCol w:w="1107"/>
        <w:gridCol w:w="983"/>
        <w:gridCol w:w="977"/>
        <w:gridCol w:w="978"/>
        <w:gridCol w:w="972"/>
        <w:gridCol w:w="972"/>
        <w:gridCol w:w="972"/>
        <w:gridCol w:w="935"/>
        <w:gridCol w:w="936"/>
        <w:gridCol w:w="941"/>
      </w:tblGrid>
      <w:tr w:rsidR="00A72636" w:rsidRPr="00581526" w:rsidTr="00A72636">
        <w:trPr>
          <w:trHeight w:val="251"/>
        </w:trPr>
        <w:tc>
          <w:tcPr>
            <w:tcW w:w="953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8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636" w:rsidRPr="00581526" w:rsidTr="00A72636">
        <w:trPr>
          <w:trHeight w:val="243"/>
        </w:trPr>
        <w:tc>
          <w:tcPr>
            <w:tcW w:w="953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Benefit</w:t>
            </w:r>
          </w:p>
        </w:tc>
        <w:tc>
          <w:tcPr>
            <w:tcW w:w="998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IP 1500</w:t>
            </w:r>
          </w:p>
        </w:tc>
        <w:tc>
          <w:tcPr>
            <w:tcW w:w="992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IP 1200</w:t>
            </w:r>
          </w:p>
        </w:tc>
        <w:tc>
          <w:tcPr>
            <w:tcW w:w="993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IP 1000</w:t>
            </w:r>
          </w:p>
        </w:tc>
        <w:tc>
          <w:tcPr>
            <w:tcW w:w="992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IP 900</w:t>
            </w:r>
          </w:p>
        </w:tc>
        <w:tc>
          <w:tcPr>
            <w:tcW w:w="992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IP 800</w:t>
            </w:r>
          </w:p>
        </w:tc>
        <w:tc>
          <w:tcPr>
            <w:tcW w:w="992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IP 700</w:t>
            </w:r>
          </w:p>
        </w:tc>
        <w:tc>
          <w:tcPr>
            <w:tcW w:w="953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IP 500</w:t>
            </w:r>
          </w:p>
        </w:tc>
        <w:tc>
          <w:tcPr>
            <w:tcW w:w="954" w:type="dxa"/>
          </w:tcPr>
          <w:p w:rsidR="00A72636" w:rsidRPr="00581526" w:rsidRDefault="00A7263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IP 400</w:t>
            </w:r>
          </w:p>
        </w:tc>
        <w:tc>
          <w:tcPr>
            <w:tcW w:w="954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Total</w:t>
            </w:r>
          </w:p>
        </w:tc>
      </w:tr>
      <w:tr w:rsidR="00A72636" w:rsidRPr="00581526" w:rsidTr="00A72636">
        <w:trPr>
          <w:trHeight w:val="251"/>
        </w:trPr>
        <w:tc>
          <w:tcPr>
            <w:tcW w:w="953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581526">
              <w:rPr>
                <w:rFonts w:ascii="Arial" w:hAnsi="Arial" w:cs="Arial"/>
                <w:sz w:val="20"/>
              </w:rPr>
              <w:t>Em</w:t>
            </w:r>
            <w:r>
              <w:rPr>
                <w:rFonts w:ascii="Arial" w:hAnsi="Arial" w:cs="Arial"/>
                <w:sz w:val="20"/>
              </w:rPr>
              <w:t>ployee</w:t>
            </w:r>
          </w:p>
        </w:tc>
        <w:tc>
          <w:tcPr>
            <w:tcW w:w="998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2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3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2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2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2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53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54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954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A72636" w:rsidRPr="00581526" w:rsidTr="00A72636">
        <w:trPr>
          <w:trHeight w:val="251"/>
        </w:trPr>
        <w:tc>
          <w:tcPr>
            <w:tcW w:w="953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998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53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54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954" w:type="dxa"/>
          </w:tcPr>
          <w:p w:rsidR="00A7263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205</w:t>
            </w:r>
          </w:p>
        </w:tc>
      </w:tr>
      <w:tr w:rsidR="00581526" w:rsidRPr="00581526" w:rsidTr="00A72636">
        <w:trPr>
          <w:trHeight w:val="251"/>
        </w:trPr>
        <w:tc>
          <w:tcPr>
            <w:tcW w:w="953" w:type="dxa"/>
          </w:tcPr>
          <w:p w:rsid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998" w:type="dxa"/>
          </w:tcPr>
          <w:p w:rsid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58152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</w:tcPr>
          <w:p w:rsidR="0058152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58152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58152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</w:tcPr>
          <w:p w:rsidR="0058152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53" w:type="dxa"/>
          </w:tcPr>
          <w:p w:rsidR="0058152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54" w:type="dxa"/>
          </w:tcPr>
          <w:p w:rsidR="0058152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954" w:type="dxa"/>
          </w:tcPr>
          <w:p w:rsidR="00581526" w:rsidRPr="00581526" w:rsidRDefault="00581526" w:rsidP="00A72636">
            <w:pPr>
              <w:tabs>
                <w:tab w:val="left" w:pos="3402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</w:tr>
    </w:tbl>
    <w:p w:rsidR="00A72636" w:rsidRDefault="00A72636" w:rsidP="008D4E03">
      <w:pPr>
        <w:tabs>
          <w:tab w:val="left" w:pos="3402"/>
          <w:tab w:val="left" w:pos="3686"/>
        </w:tabs>
        <w:spacing w:after="0" w:line="240" w:lineRule="auto"/>
        <w:ind w:left="3600" w:hanging="3600"/>
        <w:jc w:val="both"/>
        <w:rPr>
          <w:rFonts w:ascii="Arial" w:hAnsi="Arial" w:cs="Arial"/>
        </w:rPr>
      </w:pPr>
    </w:p>
    <w:p w:rsidR="00A72636" w:rsidRDefault="00A72636" w:rsidP="008D4E03">
      <w:pPr>
        <w:tabs>
          <w:tab w:val="left" w:pos="3402"/>
          <w:tab w:val="left" w:pos="3686"/>
        </w:tabs>
        <w:spacing w:after="0" w:line="240" w:lineRule="auto"/>
        <w:ind w:left="3600" w:hanging="3600"/>
        <w:jc w:val="both"/>
        <w:rPr>
          <w:rFonts w:ascii="Arial" w:hAnsi="Arial" w:cs="Arial"/>
        </w:rPr>
      </w:pPr>
    </w:p>
    <w:p w:rsidR="00C43D40" w:rsidRDefault="00C43D40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Coverage Option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C43D40" w:rsidRDefault="00C43D40" w:rsidP="008D4E03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Inpatient</w:t>
      </w:r>
    </w:p>
    <w:p w:rsidR="00C43D40" w:rsidRDefault="00C43D40" w:rsidP="008D4E03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Outpatient</w:t>
      </w:r>
    </w:p>
    <w:p w:rsidR="00C43D40" w:rsidRDefault="00C43D40" w:rsidP="008D4E03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Maternity</w:t>
      </w:r>
    </w:p>
    <w:p w:rsidR="00581526" w:rsidRDefault="00C43D40" w:rsidP="00581526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Dental</w:t>
      </w:r>
    </w:p>
    <w:p w:rsidR="00581526" w:rsidRDefault="00581526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581526" w:rsidRDefault="00581526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Limit of Indemnity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as per benefit table on page x</w:t>
      </w:r>
    </w:p>
    <w:p w:rsidR="00581526" w:rsidRDefault="00581526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581526" w:rsidRDefault="00581526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Conditions/extensions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as per term and condition attached (page x)</w:t>
      </w:r>
    </w:p>
    <w:p w:rsidR="00581526" w:rsidRDefault="00581526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581526" w:rsidRDefault="00581526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Exclusion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581526" w:rsidRDefault="00581526" w:rsidP="00581526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Aaaaaa</w:t>
      </w:r>
      <w:proofErr w:type="spellEnd"/>
    </w:p>
    <w:p w:rsidR="00581526" w:rsidRDefault="00581526" w:rsidP="00581526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Bbbbbb</w:t>
      </w:r>
      <w:proofErr w:type="spellEnd"/>
    </w:p>
    <w:p w:rsidR="00581526" w:rsidRDefault="00581526" w:rsidP="00581526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Cccccc</w:t>
      </w:r>
      <w:proofErr w:type="spellEnd"/>
    </w:p>
    <w:p w:rsidR="00581526" w:rsidRDefault="00581526" w:rsidP="00581526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Ddddddd</w:t>
      </w:r>
      <w:proofErr w:type="spellEnd"/>
    </w:p>
    <w:p w:rsidR="00581526" w:rsidRDefault="00581526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265E07" w:rsidRDefault="00BE12EB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Premium</w:t>
      </w:r>
      <w:r>
        <w:rPr>
          <w:rFonts w:ascii="Arial" w:hAnsi="Arial" w:cs="Arial"/>
        </w:rPr>
        <w:tab/>
        <w:t xml:space="preserve">: </w:t>
      </w:r>
      <w:r w:rsidR="00265E07">
        <w:rPr>
          <w:rFonts w:ascii="Arial" w:hAnsi="Arial" w:cs="Arial"/>
        </w:rPr>
        <w:tab/>
      </w:r>
      <w:r>
        <w:rPr>
          <w:rFonts w:ascii="Arial" w:hAnsi="Arial" w:cs="Arial"/>
        </w:rPr>
        <w:t>IDR</w:t>
      </w:r>
    </w:p>
    <w:p w:rsidR="00BE12EB" w:rsidRDefault="00BE12EB" w:rsidP="00581526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C43D40" w:rsidRDefault="00C43D40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C43D40">
        <w:rPr>
          <w:rFonts w:ascii="Arial" w:hAnsi="Arial" w:cs="Arial"/>
        </w:rPr>
        <w:t>B</w:t>
      </w:r>
      <w:r>
        <w:rPr>
          <w:rFonts w:ascii="Arial" w:hAnsi="Arial" w:cs="Arial"/>
        </w:rPr>
        <w:t>roker Fee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15% excluding VAT</w:t>
      </w:r>
      <w:r w:rsidR="00BE12EB">
        <w:rPr>
          <w:rFonts w:ascii="Arial" w:hAnsi="Arial" w:cs="Arial"/>
        </w:rPr>
        <w:t xml:space="preserve"> 10%</w:t>
      </w:r>
    </w:p>
    <w:p w:rsidR="00BE12EB" w:rsidRDefault="00BE12EB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101CE6" w:rsidRDefault="00101CE6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Premium Payment</w:t>
      </w:r>
      <w:r w:rsidR="00BE12EB">
        <w:rPr>
          <w:rFonts w:ascii="Arial" w:hAnsi="Arial" w:cs="Arial"/>
        </w:rPr>
        <w:t xml:space="preserve"> Term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E12EB">
        <w:rPr>
          <w:rFonts w:ascii="Arial" w:hAnsi="Arial" w:cs="Arial"/>
        </w:rPr>
        <w:t>Annually</w:t>
      </w:r>
    </w:p>
    <w:p w:rsidR="00BE12EB" w:rsidRDefault="00BE12EB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BE12EB" w:rsidRDefault="00BE12EB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Premium Payment Warranty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60 days after inception date</w:t>
      </w:r>
    </w:p>
    <w:p w:rsidR="00BE12EB" w:rsidRDefault="00BE12EB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BE12EB" w:rsidRDefault="00BE12EB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Historical Insurer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BE12EB" w:rsidRDefault="00BE12EB" w:rsidP="00BE12EB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01/01/2018 – 31/12/2018 by MSIG </w:t>
      </w:r>
      <w:proofErr w:type="spellStart"/>
      <w:r>
        <w:rPr>
          <w:rFonts w:ascii="Arial" w:hAnsi="Arial" w:cs="Arial"/>
        </w:rPr>
        <w:t>Sinar</w:t>
      </w:r>
      <w:proofErr w:type="spellEnd"/>
      <w:r>
        <w:rPr>
          <w:rFonts w:ascii="Arial" w:hAnsi="Arial" w:cs="Arial"/>
        </w:rPr>
        <w:t xml:space="preserve"> Mas</w:t>
      </w:r>
    </w:p>
    <w:p w:rsidR="00BE12EB" w:rsidRDefault="00BE12EB" w:rsidP="00BE12EB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01/01/2019 – 31/12/2019 by Allianz</w:t>
      </w:r>
    </w:p>
    <w:p w:rsidR="00BE12EB" w:rsidRDefault="00BE12EB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</w:rPr>
      </w:pPr>
    </w:p>
    <w:p w:rsidR="00BE12EB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Claims information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Claim ratio by Allianz 28% (paid as per data received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insurer as per 31 </w:t>
      </w:r>
      <w:proofErr w:type="spellStart"/>
      <w:r>
        <w:rPr>
          <w:rFonts w:ascii="Arial" w:hAnsi="Arial" w:cs="Arial"/>
        </w:rPr>
        <w:t>Okt</w:t>
      </w:r>
      <w:proofErr w:type="spellEnd"/>
      <w:r>
        <w:rPr>
          <w:rFonts w:ascii="Arial" w:hAnsi="Arial" w:cs="Arial"/>
        </w:rPr>
        <w:t xml:space="preserve"> 2019 IDR 34.450.600)</w:t>
      </w:r>
    </w:p>
    <w:p w:rsidR="00BE12EB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BE12EB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Validity of Quotation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60 days</w:t>
      </w:r>
    </w:p>
    <w:p w:rsidR="00BE12EB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BE12EB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BE12EB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BE12EB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faithfully,</w:t>
      </w:r>
    </w:p>
    <w:p w:rsidR="00BE12EB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8C4661" w:rsidRDefault="00BE12EB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  <w:r w:rsidRPr="00BE12EB">
        <w:rPr>
          <w:rFonts w:ascii="Arial" w:hAnsi="Arial" w:cs="Arial"/>
          <w:b/>
        </w:rPr>
        <w:t>SANMA INDONESIA</w:t>
      </w:r>
    </w:p>
    <w:p w:rsidR="008C4661" w:rsidRDefault="008C4661" w:rsidP="00BE12EB">
      <w:pPr>
        <w:pBdr>
          <w:bottom w:val="single" w:sz="12" w:space="1" w:color="auto"/>
        </w:pBd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8C4661" w:rsidRDefault="008C4661" w:rsidP="00BE12EB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8C4661" w:rsidRDefault="008C4661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E12EB" w:rsidRPr="00BE12EB" w:rsidRDefault="008C4661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INSURER CONFIRMATION</w:t>
      </w:r>
      <w:r w:rsidR="00BC5D1E">
        <w:rPr>
          <w:rFonts w:ascii="Arial" w:hAnsi="Arial" w:cs="Arial"/>
          <w:b/>
        </w:rPr>
        <w:t xml:space="preserve"> - </w:t>
      </w:r>
      <w:r w:rsidR="00BC5D1E" w:rsidRPr="00BC5D1E">
        <w:rPr>
          <w:rFonts w:ascii="Arial" w:hAnsi="Arial" w:cs="Arial"/>
          <w:b/>
        </w:rPr>
        <w:t>001/QS-SI/GH/I/2020</w:t>
      </w:r>
    </w:p>
    <w:p w:rsidR="00BE12EB" w:rsidRDefault="00BE12EB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101CE6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Insured’s 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PT. XXX</w:t>
      </w: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Insurance’s 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</w:t>
      </w: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8C4661" w:rsidRDefault="008C4661" w:rsidP="008C4661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Authorized 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</w:t>
      </w: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8C4661" w:rsidRDefault="008C4661" w:rsidP="008C4661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 &amp; Stamp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101CE6" w:rsidRDefault="00101CE6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101CE6" w:rsidRDefault="00101CE6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101CE6" w:rsidRDefault="00101CE6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101CE6" w:rsidRDefault="00101CE6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101CE6" w:rsidRDefault="00101CE6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101CE6" w:rsidRDefault="00101CE6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</w:t>
      </w: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Attachment of </w:t>
      </w:r>
      <w:r w:rsidRPr="008C4661">
        <w:rPr>
          <w:rFonts w:ascii="Arial" w:hAnsi="Arial" w:cs="Arial"/>
          <w:b/>
        </w:rPr>
        <w:t>001/QS-SI/</w:t>
      </w:r>
      <w:r w:rsidR="00847008">
        <w:rPr>
          <w:rFonts w:ascii="Arial" w:hAnsi="Arial" w:cs="Arial"/>
          <w:b/>
        </w:rPr>
        <w:t>GH/</w:t>
      </w:r>
      <w:r w:rsidRPr="008C4661">
        <w:rPr>
          <w:rFonts w:ascii="Arial" w:hAnsi="Arial" w:cs="Arial"/>
          <w:b/>
        </w:rPr>
        <w:t>I/2020</w:t>
      </w:r>
    </w:p>
    <w:p w:rsidR="008C4661" w:rsidRDefault="008C4661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A947B6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11433" cy="4299995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529" cy="43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3C17" w:rsidRDefault="00D23C17" w:rsidP="008D4E03">
      <w:pPr>
        <w:tabs>
          <w:tab w:val="left" w:pos="3402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8C4661" w:rsidRDefault="00A947B6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C4661">
        <w:rPr>
          <w:rFonts w:ascii="Arial" w:hAnsi="Arial" w:cs="Arial"/>
          <w:b/>
        </w:rPr>
        <w:t>ERM AND CONDITION</w:t>
      </w:r>
    </w:p>
    <w:p w:rsidR="008C4661" w:rsidRDefault="008C4661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34"/>
        <w:gridCol w:w="6945"/>
        <w:gridCol w:w="1984"/>
      </w:tblGrid>
      <w:tr w:rsidR="008C4661" w:rsidRPr="00F12D06" w:rsidTr="00F12D06">
        <w:tc>
          <w:tcPr>
            <w:tcW w:w="534" w:type="dxa"/>
          </w:tcPr>
          <w:p w:rsidR="008C4661" w:rsidRPr="00F563C7" w:rsidRDefault="008C4661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45" w:type="dxa"/>
          </w:tcPr>
          <w:p w:rsidR="008C4661" w:rsidRPr="00F563C7" w:rsidRDefault="00F563C7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</w:tc>
        <w:tc>
          <w:tcPr>
            <w:tcW w:w="1984" w:type="dxa"/>
          </w:tcPr>
          <w:p w:rsidR="008C4661" w:rsidRPr="00F563C7" w:rsidRDefault="008C4661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Confirmation</w:t>
            </w:r>
          </w:p>
        </w:tc>
      </w:tr>
      <w:tr w:rsidR="008C4661" w:rsidRPr="00F12D06" w:rsidTr="00F12D06">
        <w:tc>
          <w:tcPr>
            <w:tcW w:w="534" w:type="dxa"/>
          </w:tcPr>
          <w:p w:rsidR="008C4661" w:rsidRPr="00F12D06" w:rsidRDefault="008C4661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8C4661" w:rsidRPr="00F12D06" w:rsidRDefault="00847008" w:rsidP="00847008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F12D06">
              <w:rPr>
                <w:rFonts w:ascii="Arial" w:hAnsi="Arial" w:cs="Arial"/>
                <w:sz w:val="20"/>
                <w:szCs w:val="20"/>
              </w:rPr>
              <w:t>Automatic Addition Deletion 30 days</w:t>
            </w:r>
          </w:p>
        </w:tc>
        <w:tc>
          <w:tcPr>
            <w:tcW w:w="1984" w:type="dxa"/>
          </w:tcPr>
          <w:p w:rsidR="008C4661" w:rsidRPr="00F12D06" w:rsidRDefault="008C4661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08" w:rsidRPr="00F12D06" w:rsidTr="00F12D06">
        <w:tc>
          <w:tcPr>
            <w:tcW w:w="534" w:type="dxa"/>
          </w:tcPr>
          <w:p w:rsidR="00847008" w:rsidRPr="00F12D06" w:rsidRDefault="00847008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847008" w:rsidRPr="00F12D06" w:rsidRDefault="00847008" w:rsidP="00F12D06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F12D06">
              <w:rPr>
                <w:rFonts w:ascii="Arial" w:hAnsi="Arial" w:cs="Arial"/>
                <w:sz w:val="20"/>
                <w:szCs w:val="20"/>
              </w:rPr>
              <w:t>Addition member: prorated premium (prorate days) with fully benefits will apply (all benefits)</w:t>
            </w:r>
          </w:p>
        </w:tc>
        <w:tc>
          <w:tcPr>
            <w:tcW w:w="1984" w:type="dxa"/>
          </w:tcPr>
          <w:p w:rsidR="00847008" w:rsidRPr="00F12D06" w:rsidRDefault="00847008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08" w:rsidRPr="00F12D06" w:rsidTr="00F12D06">
        <w:tc>
          <w:tcPr>
            <w:tcW w:w="534" w:type="dxa"/>
          </w:tcPr>
          <w:p w:rsidR="00847008" w:rsidRPr="00F12D06" w:rsidRDefault="00F12D06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847008" w:rsidRPr="00F12D06" w:rsidRDefault="00F12D06" w:rsidP="00F12D06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F12D06">
              <w:rPr>
                <w:rFonts w:ascii="Arial" w:hAnsi="Arial" w:cs="Arial"/>
                <w:sz w:val="20"/>
                <w:szCs w:val="20"/>
              </w:rPr>
              <w:t>Deletion member: refund premium (prorate days 100% premium) with prorate calculation regardless history for the termination member</w:t>
            </w:r>
          </w:p>
        </w:tc>
        <w:tc>
          <w:tcPr>
            <w:tcW w:w="1984" w:type="dxa"/>
          </w:tcPr>
          <w:p w:rsidR="00847008" w:rsidRPr="00F12D06" w:rsidRDefault="00847008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D06" w:rsidRPr="00F12D06" w:rsidTr="00F12D06">
        <w:tc>
          <w:tcPr>
            <w:tcW w:w="534" w:type="dxa"/>
          </w:tcPr>
          <w:p w:rsidR="00F12D06" w:rsidRPr="00F12D06" w:rsidRDefault="00F12D06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D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F12D06" w:rsidRPr="00F12D06" w:rsidRDefault="00F12D06" w:rsidP="00F12D06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waived endorsement administration charges and stamp duty</w:t>
            </w:r>
          </w:p>
        </w:tc>
        <w:tc>
          <w:tcPr>
            <w:tcW w:w="1984" w:type="dxa"/>
          </w:tcPr>
          <w:p w:rsidR="00F12D06" w:rsidRPr="00F12D06" w:rsidRDefault="00F12D06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D06" w:rsidRPr="00F12D06" w:rsidTr="00F12D06">
        <w:tc>
          <w:tcPr>
            <w:tcW w:w="534" w:type="dxa"/>
          </w:tcPr>
          <w:p w:rsidR="00F12D06" w:rsidRPr="00F12D06" w:rsidRDefault="00F12D06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F12D06" w:rsidRDefault="00F12D06" w:rsidP="00F12D06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waived charges for re-print (re-issue) of membership if mistaken from insurance and lost/broken by member</w:t>
            </w:r>
          </w:p>
        </w:tc>
        <w:tc>
          <w:tcPr>
            <w:tcW w:w="1984" w:type="dxa"/>
          </w:tcPr>
          <w:p w:rsidR="00F12D06" w:rsidRPr="00F12D06" w:rsidRDefault="00F12D06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3C7" w:rsidRPr="00F12D06" w:rsidTr="00F12D06">
        <w:tc>
          <w:tcPr>
            <w:tcW w:w="534" w:type="dxa"/>
          </w:tcPr>
          <w:p w:rsidR="00F563C7" w:rsidRDefault="00F563C7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F563C7" w:rsidRDefault="00F563C7" w:rsidP="00F12D06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Eligibility age: up to 59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new entry and up to 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renewal member </w:t>
            </w:r>
          </w:p>
        </w:tc>
        <w:tc>
          <w:tcPr>
            <w:tcW w:w="1984" w:type="dxa"/>
          </w:tcPr>
          <w:p w:rsidR="00F563C7" w:rsidRPr="00F12D06" w:rsidRDefault="00F563C7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3C7" w:rsidRPr="00F12D06" w:rsidTr="00F12D06">
        <w:tc>
          <w:tcPr>
            <w:tcW w:w="534" w:type="dxa"/>
          </w:tcPr>
          <w:p w:rsidR="00F563C7" w:rsidRDefault="00F563C7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F563C7" w:rsidRDefault="00F563C7" w:rsidP="00F563C7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card for each member</w:t>
            </w:r>
          </w:p>
        </w:tc>
        <w:tc>
          <w:tcPr>
            <w:tcW w:w="1984" w:type="dxa"/>
          </w:tcPr>
          <w:p w:rsidR="00F563C7" w:rsidRPr="00F12D06" w:rsidRDefault="00F563C7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3C7" w:rsidRPr="00F12D06" w:rsidTr="00F12D06">
        <w:tc>
          <w:tcPr>
            <w:tcW w:w="534" w:type="dxa"/>
          </w:tcPr>
          <w:p w:rsidR="00F563C7" w:rsidRDefault="00F563C7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F563C7" w:rsidRDefault="00F563C7" w:rsidP="00F563C7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handbook is required and provided for each member (including employee addition)</w:t>
            </w:r>
          </w:p>
        </w:tc>
        <w:tc>
          <w:tcPr>
            <w:tcW w:w="1984" w:type="dxa"/>
          </w:tcPr>
          <w:p w:rsidR="00F563C7" w:rsidRPr="00F12D06" w:rsidRDefault="00F563C7" w:rsidP="008C4661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4661" w:rsidRDefault="008C4661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34"/>
        <w:gridCol w:w="6945"/>
        <w:gridCol w:w="1984"/>
      </w:tblGrid>
      <w:tr w:rsidR="00F544F8" w:rsidRPr="00F12D06" w:rsidTr="00B94882">
        <w:tc>
          <w:tcPr>
            <w:tcW w:w="534" w:type="dxa"/>
          </w:tcPr>
          <w:p w:rsidR="00F544F8" w:rsidRPr="00F563C7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45" w:type="dxa"/>
          </w:tcPr>
          <w:p w:rsidR="00F544F8" w:rsidRPr="00F563C7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Condition</w:t>
            </w:r>
          </w:p>
        </w:tc>
        <w:tc>
          <w:tcPr>
            <w:tcW w:w="1984" w:type="dxa"/>
          </w:tcPr>
          <w:p w:rsidR="00F544F8" w:rsidRPr="00F563C7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Confirmation</w:t>
            </w:r>
          </w:p>
        </w:tc>
      </w:tr>
      <w:tr w:rsidR="00F544F8" w:rsidRPr="00F12D06" w:rsidTr="00B94882">
        <w:tc>
          <w:tcPr>
            <w:tcW w:w="53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F544F8" w:rsidRPr="00F12D06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Waived 'pre- existing' conditions for all member (existing and new member) to</w:t>
            </w:r>
            <w:r>
              <w:rPr>
                <w:rFonts w:ascii="Arial" w:hAnsi="Arial" w:cs="Arial"/>
                <w:sz w:val="20"/>
                <w:szCs w:val="20"/>
              </w:rPr>
              <w:t xml:space="preserve"> all benefit cover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:rsidR="00F544F8" w:rsidRPr="00F12D06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Waived 'waiting period' to all benefit cover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45" w:type="dxa"/>
          </w:tcPr>
          <w:p w:rsidR="00F544F8" w:rsidRPr="00F12D06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 xml:space="preserve">Socialization is available 1 time within </w:t>
            </w:r>
            <w:proofErr w:type="spellStart"/>
            <w:r w:rsidRPr="00A07241">
              <w:rPr>
                <w:rFonts w:ascii="Arial" w:hAnsi="Arial" w:cs="Arial"/>
                <w:sz w:val="20"/>
                <w:szCs w:val="20"/>
              </w:rPr>
              <w:t>Jabodetabek</w:t>
            </w:r>
            <w:proofErr w:type="spellEnd"/>
            <w:r w:rsidRPr="00A07241">
              <w:rPr>
                <w:rFonts w:ascii="Arial" w:hAnsi="Arial" w:cs="Arial"/>
                <w:sz w:val="20"/>
                <w:szCs w:val="20"/>
              </w:rPr>
              <w:t xml:space="preserve"> Area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F544F8" w:rsidRPr="00F12D06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To cover Vitamin, Multivitamin and Food Supplement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45" w:type="dxa"/>
          </w:tcPr>
          <w:p w:rsidR="00F544F8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To cover Work related injuries and sickness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45" w:type="dxa"/>
          </w:tcPr>
          <w:p w:rsidR="00F544F8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To cover participation of hazardous sports and activities (unprofessional)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45" w:type="dxa"/>
          </w:tcPr>
          <w:p w:rsidR="00F544F8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To Cover Death Benefit due to any cause for all member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45" w:type="dxa"/>
          </w:tcPr>
          <w:p w:rsidR="00F544F8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To Cover administration charges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45" w:type="dxa"/>
          </w:tcPr>
          <w:p w:rsidR="00F544F8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Reinstatement for same illness : 7 days after discharged from hospital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45" w:type="dxa"/>
          </w:tcPr>
          <w:p w:rsidR="00F544F8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Quarterly member changes data report is available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45" w:type="dxa"/>
          </w:tcPr>
          <w:p w:rsidR="00F544F8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Quarterly claim report detail includes top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241">
              <w:rPr>
                <w:rFonts w:ascii="Arial" w:hAnsi="Arial" w:cs="Arial"/>
                <w:sz w:val="20"/>
                <w:szCs w:val="20"/>
              </w:rPr>
              <w:t>20 diagnose,</w:t>
            </w:r>
            <w:r>
              <w:t xml:space="preserve"> </w:t>
            </w:r>
            <w:r w:rsidRPr="00A07241">
              <w:rPr>
                <w:rFonts w:ascii="Arial" w:hAnsi="Arial" w:cs="Arial"/>
                <w:sz w:val="20"/>
                <w:szCs w:val="20"/>
              </w:rPr>
              <w:t>20 claimants and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241">
              <w:rPr>
                <w:rFonts w:ascii="Arial" w:hAnsi="Arial" w:cs="Arial"/>
                <w:sz w:val="20"/>
                <w:szCs w:val="20"/>
              </w:rPr>
              <w:t>most 20 provider usage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F8" w:rsidRPr="00F12D06" w:rsidTr="00B94882">
        <w:tc>
          <w:tcPr>
            <w:tcW w:w="534" w:type="dxa"/>
          </w:tcPr>
          <w:p w:rsidR="00F544F8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45" w:type="dxa"/>
          </w:tcPr>
          <w:p w:rsidR="00F544F8" w:rsidRDefault="00A07241" w:rsidP="00B94882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Available to reconcile data and premium if needed</w:t>
            </w:r>
          </w:p>
        </w:tc>
        <w:tc>
          <w:tcPr>
            <w:tcW w:w="1984" w:type="dxa"/>
          </w:tcPr>
          <w:p w:rsidR="00F544F8" w:rsidRPr="00F12D06" w:rsidRDefault="00F544F8" w:rsidP="00B94882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44F8" w:rsidRDefault="00F544F8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34"/>
        <w:gridCol w:w="6945"/>
        <w:gridCol w:w="1984"/>
      </w:tblGrid>
      <w:tr w:rsidR="00A07241" w:rsidRPr="00F12D06" w:rsidTr="00C9001B">
        <w:tc>
          <w:tcPr>
            <w:tcW w:w="534" w:type="dxa"/>
          </w:tcPr>
          <w:p w:rsidR="00A07241" w:rsidRPr="00F563C7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45" w:type="dxa"/>
          </w:tcPr>
          <w:p w:rsidR="00A07241" w:rsidRPr="00F563C7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Claims</w:t>
            </w:r>
          </w:p>
        </w:tc>
        <w:tc>
          <w:tcPr>
            <w:tcW w:w="1984" w:type="dxa"/>
          </w:tcPr>
          <w:p w:rsidR="00A07241" w:rsidRPr="00F563C7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Confirmation</w:t>
            </w:r>
          </w:p>
        </w:tc>
      </w:tr>
      <w:tr w:rsidR="00A07241" w:rsidRPr="00F12D06" w:rsidTr="00C9001B">
        <w:tc>
          <w:tcPr>
            <w:tcW w:w="534" w:type="dxa"/>
          </w:tcPr>
          <w:p w:rsidR="00A07241" w:rsidRPr="00F12D06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45" w:type="dxa"/>
          </w:tcPr>
          <w:p w:rsidR="00A07241" w:rsidRPr="00F12D06" w:rsidRDefault="00A07241" w:rsidP="008977B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A07241">
              <w:rPr>
                <w:rFonts w:ascii="Arial" w:hAnsi="Arial" w:cs="Arial"/>
                <w:sz w:val="20"/>
                <w:szCs w:val="20"/>
              </w:rPr>
              <w:t>All excess occurred in hospital will be settled first by Insurer and then 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241">
              <w:rPr>
                <w:rFonts w:ascii="Arial" w:hAnsi="Arial" w:cs="Arial"/>
                <w:sz w:val="20"/>
                <w:szCs w:val="20"/>
              </w:rPr>
              <w:t>charge through company, for exclusion, excess limit, using higher room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241">
              <w:rPr>
                <w:rFonts w:ascii="Arial" w:hAnsi="Arial" w:cs="Arial"/>
                <w:sz w:val="20"/>
                <w:szCs w:val="20"/>
              </w:rPr>
              <w:t xml:space="preserve">board above the room and board tolerance including due to own </w:t>
            </w:r>
            <w:r w:rsidR="008977BB">
              <w:rPr>
                <w:rFonts w:ascii="Arial" w:hAnsi="Arial" w:cs="Arial"/>
                <w:sz w:val="20"/>
                <w:szCs w:val="20"/>
              </w:rPr>
              <w:t>w</w:t>
            </w:r>
            <w:r w:rsidRPr="00A07241">
              <w:rPr>
                <w:rFonts w:ascii="Arial" w:hAnsi="Arial" w:cs="Arial"/>
                <w:sz w:val="20"/>
                <w:szCs w:val="20"/>
              </w:rPr>
              <w:t>illingness.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241">
              <w:rPr>
                <w:rFonts w:ascii="Arial" w:hAnsi="Arial" w:cs="Arial"/>
                <w:sz w:val="20"/>
                <w:szCs w:val="20"/>
              </w:rPr>
              <w:t>company must settle within maximum 30 days after the excess invoice date</w:t>
            </w:r>
          </w:p>
        </w:tc>
        <w:tc>
          <w:tcPr>
            <w:tcW w:w="1984" w:type="dxa"/>
          </w:tcPr>
          <w:p w:rsidR="00A07241" w:rsidRPr="00F12D06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241" w:rsidRPr="00F12D06" w:rsidTr="00C9001B">
        <w:tc>
          <w:tcPr>
            <w:tcW w:w="534" w:type="dxa"/>
          </w:tcPr>
          <w:p w:rsidR="00A07241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45" w:type="dxa"/>
          </w:tcPr>
          <w:p w:rsidR="00A07241" w:rsidRPr="00F12D06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Reimbursement claim process is max. 10 working days</w:t>
            </w:r>
          </w:p>
        </w:tc>
        <w:tc>
          <w:tcPr>
            <w:tcW w:w="1984" w:type="dxa"/>
          </w:tcPr>
          <w:p w:rsidR="00A07241" w:rsidRPr="00F12D06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241" w:rsidRPr="00F12D06" w:rsidTr="00C9001B">
        <w:tc>
          <w:tcPr>
            <w:tcW w:w="534" w:type="dxa"/>
          </w:tcPr>
          <w:p w:rsidR="00A07241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945" w:type="dxa"/>
          </w:tcPr>
          <w:p w:rsidR="00A07241" w:rsidRPr="00F12D06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Reimbursement claim payment: transfer to company's bank account without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bank charges</w:t>
            </w:r>
          </w:p>
        </w:tc>
        <w:tc>
          <w:tcPr>
            <w:tcW w:w="1984" w:type="dxa"/>
          </w:tcPr>
          <w:p w:rsidR="00A07241" w:rsidRPr="00F12D06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241" w:rsidRPr="00F12D06" w:rsidTr="00C9001B">
        <w:tc>
          <w:tcPr>
            <w:tcW w:w="534" w:type="dxa"/>
          </w:tcPr>
          <w:p w:rsidR="00A07241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5" w:type="dxa"/>
          </w:tcPr>
          <w:p w:rsidR="00A07241" w:rsidRPr="00F12D06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Claim system: cashless at provider network and reimbursement at non-provider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1984" w:type="dxa"/>
          </w:tcPr>
          <w:p w:rsidR="00A07241" w:rsidRPr="00F12D06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241" w:rsidRPr="00F12D06" w:rsidTr="00C9001B">
        <w:tc>
          <w:tcPr>
            <w:tcW w:w="534" w:type="dxa"/>
          </w:tcPr>
          <w:p w:rsidR="00A07241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945" w:type="dxa"/>
          </w:tcPr>
          <w:p w:rsidR="00A07241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Validity of Reimbursement Claim Documents for all benefit is 90 calendar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after discharged from hospital and/or date of treatment, with re-claim 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calendar days</w:t>
            </w:r>
          </w:p>
        </w:tc>
        <w:tc>
          <w:tcPr>
            <w:tcW w:w="1984" w:type="dxa"/>
          </w:tcPr>
          <w:p w:rsidR="00A07241" w:rsidRPr="00F12D06" w:rsidRDefault="00A07241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7241" w:rsidRDefault="00A07241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34"/>
        <w:gridCol w:w="6945"/>
        <w:gridCol w:w="1984"/>
      </w:tblGrid>
      <w:tr w:rsidR="008977BB" w:rsidRPr="00F12D06" w:rsidTr="00C9001B">
        <w:tc>
          <w:tcPr>
            <w:tcW w:w="534" w:type="dxa"/>
          </w:tcPr>
          <w:p w:rsidR="008977BB" w:rsidRPr="00F563C7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45" w:type="dxa"/>
          </w:tcPr>
          <w:p w:rsidR="008977BB" w:rsidRPr="00F563C7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Inpatient Benefit</w:t>
            </w:r>
          </w:p>
        </w:tc>
        <w:tc>
          <w:tcPr>
            <w:tcW w:w="1984" w:type="dxa"/>
          </w:tcPr>
          <w:p w:rsidR="008977BB" w:rsidRPr="00F563C7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3C7">
              <w:rPr>
                <w:rFonts w:ascii="Arial" w:hAnsi="Arial" w:cs="Arial"/>
                <w:b/>
                <w:sz w:val="20"/>
                <w:szCs w:val="20"/>
              </w:rPr>
              <w:t>Confirmation</w:t>
            </w:r>
          </w:p>
        </w:tc>
      </w:tr>
      <w:tr w:rsidR="008977BB" w:rsidRPr="00F12D06" w:rsidTr="00C9001B">
        <w:tc>
          <w:tcPr>
            <w:tcW w:w="53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945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Benefit coverage is Inner Limit, cashless in provider and non-provider network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945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Limitation of room and board maximum 365 days;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45" w:type="dxa"/>
          </w:tcPr>
          <w:p w:rsidR="008977BB" w:rsidRPr="00F12D06" w:rsidRDefault="008977BB" w:rsidP="008977B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 xml:space="preserve">ICCU, HCU, HDU, NCU, PICU, NICU, Intermediary room, isolation room </w:t>
            </w:r>
            <w:r w:rsidRPr="008977BB">
              <w:rPr>
                <w:rFonts w:ascii="Arial" w:hAnsi="Arial" w:cs="Arial"/>
                <w:sz w:val="20"/>
                <w:szCs w:val="20"/>
              </w:rPr>
              <w:lastRenderedPageBreak/>
              <w:t>under ICU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benefit limit with maximum 365 days;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6945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 xml:space="preserve">In hospital physician benefit limit per </w:t>
            </w:r>
            <w:proofErr w:type="spellStart"/>
            <w:r w:rsidRPr="008977BB">
              <w:rPr>
                <w:rFonts w:ascii="Arial" w:hAnsi="Arial" w:cs="Arial"/>
                <w:sz w:val="20"/>
                <w:szCs w:val="20"/>
              </w:rPr>
              <w:t>day</w:t>
            </w:r>
            <w:proofErr w:type="gramStart"/>
            <w:r w:rsidRPr="008977BB">
              <w:rPr>
                <w:rFonts w:ascii="Arial" w:hAnsi="Arial" w:cs="Arial"/>
                <w:sz w:val="20"/>
                <w:szCs w:val="20"/>
              </w:rPr>
              <w:t>,per</w:t>
            </w:r>
            <w:proofErr w:type="spellEnd"/>
            <w:proofErr w:type="gramEnd"/>
            <w:r w:rsidRPr="008977BB">
              <w:rPr>
                <w:rFonts w:ascii="Arial" w:hAnsi="Arial" w:cs="Arial"/>
                <w:sz w:val="20"/>
                <w:szCs w:val="20"/>
              </w:rPr>
              <w:t xml:space="preserve"> day, max. 365 days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45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In hospital specialist consultatio</w:t>
            </w:r>
            <w:r>
              <w:rPr>
                <w:rFonts w:ascii="Arial" w:hAnsi="Arial" w:cs="Arial"/>
                <w:sz w:val="20"/>
                <w:szCs w:val="20"/>
              </w:rPr>
              <w:t>n benefit limit per day</w:t>
            </w:r>
            <w:r w:rsidRPr="008977BB">
              <w:rPr>
                <w:rFonts w:ascii="Arial" w:hAnsi="Arial" w:cs="Arial"/>
                <w:sz w:val="20"/>
                <w:szCs w:val="20"/>
              </w:rPr>
              <w:t xml:space="preserve"> max. 365 days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To cover medicine, test diagnostic, hospital administration charges, stamp duty,</w:t>
            </w:r>
            <w: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physiotherapy during hospitalization under Miscellaneous benefit limit 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confinement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Surgical benefit per disability, including surgeon's fee, anesthetist's fee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operating theatre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To Cover Medicines and medical tools used in operating theater when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undergoing a surgery under surgery limit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To cover Ambulance related treatment to hospital and from hospital to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Pre hospitalization covered for doctor consultation, prescribed medicines and lab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test diagnostics 31 days prior to hospitalized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Post hospitalization covered for doctor consultation, prescribed medicines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lab test diagnostics 90 days after hospitalized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To cover emergency outpatient treatment due to emergency condition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accident (Sickness and accident) within 2x24 hours with 31 days' continuous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To cover emergency dental treatment due to accident within 2x24 hours with 31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days' continuous treatment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In hospital Private Nurse benefit limit per day maximum 365 days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To cover medical appliances (prosthesis), limited to Pen, Stent, Ring, Plate,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Screw, K-Wire, IOL, ESWL, stapler, pace maker and brace under miscellaneous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BB">
              <w:rPr>
                <w:rFonts w:ascii="Arial" w:hAnsi="Arial" w:cs="Arial"/>
                <w:sz w:val="20"/>
                <w:szCs w:val="20"/>
              </w:rPr>
              <w:t>limit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BB" w:rsidRPr="00F12D06" w:rsidTr="00C9001B">
        <w:tc>
          <w:tcPr>
            <w:tcW w:w="534" w:type="dxa"/>
          </w:tcPr>
          <w:p w:rsidR="008977BB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945" w:type="dxa"/>
          </w:tcPr>
          <w:p w:rsidR="008977BB" w:rsidRPr="008977BB" w:rsidRDefault="008977BB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977BB">
              <w:rPr>
                <w:rFonts w:ascii="Arial" w:hAnsi="Arial" w:cs="Arial"/>
                <w:sz w:val="20"/>
                <w:szCs w:val="20"/>
              </w:rPr>
              <w:t>To cover Chemotherapy and Dialysis (acute condition and follow up/routine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EF4" w:rsidRPr="00994EF4">
              <w:rPr>
                <w:rFonts w:ascii="Arial" w:hAnsi="Arial" w:cs="Arial"/>
                <w:sz w:val="20"/>
                <w:szCs w:val="20"/>
              </w:rPr>
              <w:t>treatment) when treatment received as inpatient (there is room and board</w:t>
            </w:r>
            <w:r w:rsidR="00994E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EF4" w:rsidRPr="00994EF4">
              <w:rPr>
                <w:rFonts w:ascii="Arial" w:hAnsi="Arial" w:cs="Arial"/>
                <w:sz w:val="20"/>
                <w:szCs w:val="20"/>
              </w:rPr>
              <w:t>charges from hospital) under miscellaneous limit</w:t>
            </w:r>
          </w:p>
        </w:tc>
        <w:tc>
          <w:tcPr>
            <w:tcW w:w="1984" w:type="dxa"/>
          </w:tcPr>
          <w:p w:rsidR="008977BB" w:rsidRPr="00F12D06" w:rsidRDefault="008977BB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EF4" w:rsidRPr="00F12D06" w:rsidTr="00C9001B">
        <w:tc>
          <w:tcPr>
            <w:tcW w:w="534" w:type="dxa"/>
          </w:tcPr>
          <w:p w:rsidR="00994EF4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5" w:type="dxa"/>
          </w:tcPr>
          <w:p w:rsidR="00994EF4" w:rsidRPr="008977BB" w:rsidRDefault="00994EF4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994EF4">
              <w:rPr>
                <w:rFonts w:ascii="Arial" w:hAnsi="Arial" w:cs="Arial"/>
                <w:sz w:val="20"/>
                <w:szCs w:val="20"/>
              </w:rPr>
              <w:t>To cover One Day Care/Surgery (ODS) under surgery limit</w:t>
            </w:r>
          </w:p>
        </w:tc>
        <w:tc>
          <w:tcPr>
            <w:tcW w:w="1984" w:type="dxa"/>
          </w:tcPr>
          <w:p w:rsidR="00994EF4" w:rsidRPr="00F12D06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EF4" w:rsidRPr="00F12D06" w:rsidTr="00C9001B">
        <w:tc>
          <w:tcPr>
            <w:tcW w:w="534" w:type="dxa"/>
          </w:tcPr>
          <w:p w:rsidR="00994EF4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945" w:type="dxa"/>
          </w:tcPr>
          <w:p w:rsidR="00994EF4" w:rsidRPr="00994EF4" w:rsidRDefault="00994EF4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994EF4">
              <w:rPr>
                <w:rFonts w:ascii="Arial" w:hAnsi="Arial" w:cs="Arial"/>
                <w:sz w:val="20"/>
                <w:szCs w:val="20"/>
              </w:rPr>
              <w:t>Hospital Cash Plan benefit for admission of more than 24 hours. Such benefit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be paid for the full duration of hospitalization is member is admitted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BPJS procedure and being admitted to BPJS provider without any claim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commercial insurer. Maximum up to 365 days.</w:t>
            </w:r>
          </w:p>
        </w:tc>
        <w:tc>
          <w:tcPr>
            <w:tcW w:w="1984" w:type="dxa"/>
          </w:tcPr>
          <w:p w:rsidR="00994EF4" w:rsidRPr="00F12D06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EF4" w:rsidRPr="00F12D06" w:rsidTr="00C9001B">
        <w:tc>
          <w:tcPr>
            <w:tcW w:w="534" w:type="dxa"/>
          </w:tcPr>
          <w:p w:rsidR="00994EF4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945" w:type="dxa"/>
          </w:tcPr>
          <w:p w:rsidR="00994EF4" w:rsidRPr="00994EF4" w:rsidRDefault="00994EF4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994EF4">
              <w:rPr>
                <w:rFonts w:ascii="Arial" w:hAnsi="Arial" w:cs="Arial"/>
                <w:sz w:val="20"/>
                <w:szCs w:val="20"/>
              </w:rPr>
              <w:t>To cover Administration under miscellaneous limit, including stamp duty</w:t>
            </w:r>
          </w:p>
        </w:tc>
        <w:tc>
          <w:tcPr>
            <w:tcW w:w="1984" w:type="dxa"/>
          </w:tcPr>
          <w:p w:rsidR="00994EF4" w:rsidRPr="00F12D06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EF4" w:rsidRPr="00F12D06" w:rsidTr="00C9001B">
        <w:tc>
          <w:tcPr>
            <w:tcW w:w="534" w:type="dxa"/>
          </w:tcPr>
          <w:p w:rsidR="00994EF4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945" w:type="dxa"/>
          </w:tcPr>
          <w:p w:rsidR="00994EF4" w:rsidRPr="00994EF4" w:rsidRDefault="00994EF4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994EF4">
              <w:rPr>
                <w:rFonts w:ascii="Arial" w:hAnsi="Arial" w:cs="Arial"/>
                <w:sz w:val="20"/>
                <w:szCs w:val="20"/>
              </w:rPr>
              <w:t>To cover Hernia disease without age limitation, as long as not related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congenital</w:t>
            </w:r>
          </w:p>
        </w:tc>
        <w:tc>
          <w:tcPr>
            <w:tcW w:w="1984" w:type="dxa"/>
          </w:tcPr>
          <w:p w:rsidR="00994EF4" w:rsidRPr="00F12D06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EF4" w:rsidRPr="00F12D06" w:rsidTr="00C9001B">
        <w:tc>
          <w:tcPr>
            <w:tcW w:w="534" w:type="dxa"/>
          </w:tcPr>
          <w:p w:rsidR="00994EF4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945" w:type="dxa"/>
          </w:tcPr>
          <w:p w:rsidR="00994EF4" w:rsidRPr="00994EF4" w:rsidRDefault="00994EF4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994EF4">
              <w:rPr>
                <w:rFonts w:ascii="Arial" w:hAnsi="Arial" w:cs="Arial"/>
                <w:sz w:val="20"/>
                <w:szCs w:val="20"/>
              </w:rPr>
              <w:t>Minimum hours for inpatient is 6 hours, subject to medical indication and room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charge from hospital</w:t>
            </w:r>
          </w:p>
        </w:tc>
        <w:tc>
          <w:tcPr>
            <w:tcW w:w="1984" w:type="dxa"/>
          </w:tcPr>
          <w:p w:rsidR="00994EF4" w:rsidRPr="00F12D06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EF4" w:rsidRPr="00F12D06" w:rsidTr="00C9001B">
        <w:tc>
          <w:tcPr>
            <w:tcW w:w="534" w:type="dxa"/>
          </w:tcPr>
          <w:p w:rsidR="00994EF4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945" w:type="dxa"/>
          </w:tcPr>
          <w:p w:rsidR="00994EF4" w:rsidRDefault="00994EF4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994EF4">
              <w:rPr>
                <w:rFonts w:ascii="Arial" w:hAnsi="Arial" w:cs="Arial"/>
                <w:sz w:val="20"/>
                <w:szCs w:val="20"/>
              </w:rPr>
              <w:t>Room Tolerance: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Due to unavailability or fully book room: In case of original entitled room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not available, the member can upgrade up to 25% or IDR 100,000 for until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discharge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4EF4" w:rsidRPr="00994EF4" w:rsidRDefault="00994EF4" w:rsidP="00994EF4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994EF4">
              <w:rPr>
                <w:rFonts w:ascii="Arial" w:hAnsi="Arial" w:cs="Arial"/>
                <w:sz w:val="20"/>
                <w:szCs w:val="20"/>
              </w:rPr>
              <w:t>If the member upgrade room &amp; board due to his/her own willingness,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excess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calculated from the 1</w:t>
            </w:r>
            <w:r w:rsidRPr="00994EF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EF4">
              <w:rPr>
                <w:rFonts w:ascii="Arial" w:hAnsi="Arial" w:cs="Arial"/>
                <w:sz w:val="20"/>
                <w:szCs w:val="20"/>
              </w:rPr>
              <w:t>day of treatment</w:t>
            </w:r>
          </w:p>
        </w:tc>
        <w:tc>
          <w:tcPr>
            <w:tcW w:w="1984" w:type="dxa"/>
          </w:tcPr>
          <w:p w:rsidR="00994EF4" w:rsidRPr="00F12D06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EF4" w:rsidRPr="00F12D06" w:rsidTr="00C9001B">
        <w:tc>
          <w:tcPr>
            <w:tcW w:w="534" w:type="dxa"/>
          </w:tcPr>
          <w:p w:rsidR="00994EF4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45" w:type="dxa"/>
          </w:tcPr>
          <w:p w:rsidR="00994EF4" w:rsidRPr="00994EF4" w:rsidRDefault="00994EF4" w:rsidP="00C9001B">
            <w:pPr>
              <w:tabs>
                <w:tab w:val="left" w:pos="3402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994EF4">
              <w:rPr>
                <w:rFonts w:ascii="Arial" w:hAnsi="Arial" w:cs="Arial"/>
                <w:sz w:val="20"/>
                <w:szCs w:val="20"/>
              </w:rPr>
              <w:t xml:space="preserve">To Cover Auto-Immune Disease such as Lupus, </w:t>
            </w:r>
            <w:proofErr w:type="spellStart"/>
            <w:r w:rsidRPr="00994EF4">
              <w:rPr>
                <w:rFonts w:ascii="Arial" w:hAnsi="Arial" w:cs="Arial"/>
                <w:sz w:val="20"/>
                <w:szCs w:val="20"/>
              </w:rPr>
              <w:t>Psoriosis</w:t>
            </w:r>
            <w:proofErr w:type="spellEnd"/>
            <w:r w:rsidRPr="00994EF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4EF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984" w:type="dxa"/>
          </w:tcPr>
          <w:p w:rsidR="00994EF4" w:rsidRPr="00F12D06" w:rsidRDefault="00994EF4" w:rsidP="00C9001B">
            <w:pPr>
              <w:tabs>
                <w:tab w:val="left" w:pos="3402"/>
                <w:tab w:val="left" w:pos="36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77BB" w:rsidRPr="00101CE6" w:rsidRDefault="008977BB" w:rsidP="008C4661">
      <w:pPr>
        <w:tabs>
          <w:tab w:val="left" w:pos="3402"/>
          <w:tab w:val="left" w:pos="3686"/>
        </w:tabs>
        <w:spacing w:after="0" w:line="240" w:lineRule="auto"/>
        <w:jc w:val="center"/>
        <w:rPr>
          <w:rFonts w:ascii="Arial" w:hAnsi="Arial" w:cs="Arial"/>
          <w:b/>
        </w:rPr>
      </w:pPr>
    </w:p>
    <w:sectPr w:rsidR="008977BB" w:rsidRPr="00101CE6" w:rsidSect="001214B8">
      <w:headerReference w:type="default" r:id="rId10"/>
      <w:footerReference w:type="default" r:id="rId11"/>
      <w:pgSz w:w="11906" w:h="16838"/>
      <w:pgMar w:top="1440" w:right="1274" w:bottom="1440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F4" w:rsidRDefault="00805AF4" w:rsidP="003E5A83">
      <w:pPr>
        <w:spacing w:after="0" w:line="240" w:lineRule="auto"/>
      </w:pPr>
      <w:r>
        <w:separator/>
      </w:r>
    </w:p>
  </w:endnote>
  <w:endnote w:type="continuationSeparator" w:id="0">
    <w:p w:rsidR="00805AF4" w:rsidRDefault="00805AF4" w:rsidP="003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8" w:rsidRPr="001214B8" w:rsidRDefault="001214B8" w:rsidP="001214B8">
    <w:pPr>
      <w:pStyle w:val="Footer"/>
      <w:jc w:val="center"/>
      <w:rPr>
        <w:sz w:val="18"/>
      </w:rPr>
    </w:pPr>
    <w:r w:rsidRPr="001214B8">
      <w:rPr>
        <w:sz w:val="18"/>
      </w:rPr>
      <w:t>SANMA INDONESIA - INSURANCE BROKER &amp; CONSULTING</w:t>
    </w:r>
  </w:p>
  <w:p w:rsidR="001214B8" w:rsidRPr="001214B8" w:rsidRDefault="001214B8" w:rsidP="001214B8">
    <w:pPr>
      <w:pStyle w:val="Footer"/>
      <w:jc w:val="center"/>
      <w:rPr>
        <w:sz w:val="18"/>
      </w:rPr>
    </w:pPr>
    <w:proofErr w:type="spellStart"/>
    <w:r w:rsidRPr="001214B8">
      <w:rPr>
        <w:sz w:val="18"/>
      </w:rPr>
      <w:t>Indosurya</w:t>
    </w:r>
    <w:proofErr w:type="spellEnd"/>
    <w:r w:rsidRPr="001214B8">
      <w:rPr>
        <w:sz w:val="18"/>
      </w:rPr>
      <w:t xml:space="preserve"> Tower Level 3</w:t>
    </w:r>
  </w:p>
  <w:p w:rsidR="001214B8" w:rsidRDefault="001214B8" w:rsidP="001214B8">
    <w:pPr>
      <w:pStyle w:val="Footer"/>
      <w:jc w:val="center"/>
      <w:rPr>
        <w:sz w:val="18"/>
      </w:rPr>
    </w:pPr>
    <w:r w:rsidRPr="001214B8">
      <w:rPr>
        <w:sz w:val="18"/>
      </w:rPr>
      <w:t xml:space="preserve">Jl. MH </w:t>
    </w:r>
    <w:proofErr w:type="spellStart"/>
    <w:r w:rsidRPr="001214B8">
      <w:rPr>
        <w:sz w:val="18"/>
      </w:rPr>
      <w:t>Thamrin</w:t>
    </w:r>
    <w:proofErr w:type="spellEnd"/>
    <w:r w:rsidRPr="001214B8">
      <w:rPr>
        <w:sz w:val="18"/>
      </w:rPr>
      <w:t xml:space="preserve"> Kav.5</w:t>
    </w:r>
    <w:r>
      <w:rPr>
        <w:sz w:val="18"/>
      </w:rPr>
      <w:t xml:space="preserve"> </w:t>
    </w:r>
    <w:proofErr w:type="spellStart"/>
    <w:r>
      <w:rPr>
        <w:sz w:val="18"/>
      </w:rPr>
      <w:t>Telp</w:t>
    </w:r>
    <w:proofErr w:type="spellEnd"/>
    <w:r>
      <w:rPr>
        <w:sz w:val="18"/>
      </w:rPr>
      <w:t xml:space="preserve">. 021-xxx </w:t>
    </w:r>
    <w:proofErr w:type="spellStart"/>
    <w:r>
      <w:rPr>
        <w:sz w:val="18"/>
      </w:rPr>
      <w:t>xxxx</w:t>
    </w:r>
    <w:proofErr w:type="spellEnd"/>
  </w:p>
  <w:p w:rsidR="001214B8" w:rsidRPr="001214B8" w:rsidRDefault="001214B8" w:rsidP="001214B8">
    <w:pPr>
      <w:pStyle w:val="Footer"/>
      <w:jc w:val="center"/>
      <w:rPr>
        <w:sz w:val="18"/>
      </w:rPr>
    </w:pPr>
    <w:r>
      <w:rPr>
        <w:sz w:val="18"/>
      </w:rPr>
      <w:t>www.sanmaindo.com</w:t>
    </w:r>
  </w:p>
  <w:p w:rsidR="008C4661" w:rsidRDefault="008C4661" w:rsidP="008C46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F4" w:rsidRDefault="00805AF4" w:rsidP="003E5A83">
      <w:pPr>
        <w:spacing w:after="0" w:line="240" w:lineRule="auto"/>
      </w:pPr>
      <w:r>
        <w:separator/>
      </w:r>
    </w:p>
  </w:footnote>
  <w:footnote w:type="continuationSeparator" w:id="0">
    <w:p w:rsidR="00805AF4" w:rsidRDefault="00805AF4" w:rsidP="003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83" w:rsidRDefault="001C5E29">
    <w:pPr>
      <w:pStyle w:val="Header"/>
    </w:pPr>
    <w:r>
      <w:rPr>
        <w:noProof/>
      </w:rPr>
      <w:drawing>
        <wp:inline distT="0" distB="0" distL="0" distR="0" wp14:anchorId="62817202" wp14:editId="1AFFA8EB">
          <wp:extent cx="2398242" cy="973138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38020ECA-8F92-A64D-84C6-B8CDBE4B5E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38020ECA-8F92-A64D-84C6-B8CDBE4B5E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31" b="19231"/>
                  <a:stretch/>
                </pic:blipFill>
                <pic:spPr>
                  <a:xfrm>
                    <a:off x="0" y="0"/>
                    <a:ext cx="2398242" cy="973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30C"/>
    <w:multiLevelType w:val="hybridMultilevel"/>
    <w:tmpl w:val="5930E96C"/>
    <w:lvl w:ilvl="0" w:tplc="CEA8871A">
      <w:numFmt w:val="bullet"/>
      <w:lvlText w:val="-"/>
      <w:lvlJc w:val="left"/>
      <w:pPr>
        <w:ind w:left="40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83"/>
    <w:rsid w:val="00093F9E"/>
    <w:rsid w:val="00101CE6"/>
    <w:rsid w:val="001214B8"/>
    <w:rsid w:val="00190C44"/>
    <w:rsid w:val="001C5E29"/>
    <w:rsid w:val="00265E07"/>
    <w:rsid w:val="00345F1A"/>
    <w:rsid w:val="003E5A83"/>
    <w:rsid w:val="00581526"/>
    <w:rsid w:val="006136D4"/>
    <w:rsid w:val="00805AF4"/>
    <w:rsid w:val="008353BF"/>
    <w:rsid w:val="00847008"/>
    <w:rsid w:val="008977BB"/>
    <w:rsid w:val="008C4661"/>
    <w:rsid w:val="008D4E03"/>
    <w:rsid w:val="00980E2C"/>
    <w:rsid w:val="00994EF4"/>
    <w:rsid w:val="00A07241"/>
    <w:rsid w:val="00A72636"/>
    <w:rsid w:val="00A947B6"/>
    <w:rsid w:val="00B80F40"/>
    <w:rsid w:val="00BC5D1E"/>
    <w:rsid w:val="00BE12EB"/>
    <w:rsid w:val="00C43D40"/>
    <w:rsid w:val="00D23C17"/>
    <w:rsid w:val="00E16DE5"/>
    <w:rsid w:val="00F12D06"/>
    <w:rsid w:val="00F27BB0"/>
    <w:rsid w:val="00F544F8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7F696-531F-4DC6-9E86-E416C08D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83"/>
  </w:style>
  <w:style w:type="paragraph" w:styleId="Footer">
    <w:name w:val="footer"/>
    <w:basedOn w:val="Normal"/>
    <w:link w:val="FooterChar"/>
    <w:uiPriority w:val="99"/>
    <w:unhideWhenUsed/>
    <w:rsid w:val="003E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83"/>
  </w:style>
  <w:style w:type="paragraph" w:styleId="BalloonText">
    <w:name w:val="Balloon Text"/>
    <w:basedOn w:val="Normal"/>
    <w:link w:val="BalloonTextChar"/>
    <w:uiPriority w:val="99"/>
    <w:semiHidden/>
    <w:unhideWhenUsed/>
    <w:rsid w:val="003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Left">
    <w:name w:val="Footer Left"/>
    <w:basedOn w:val="Footer"/>
    <w:uiPriority w:val="35"/>
    <w:qFormat/>
    <w:rsid w:val="008C4661"/>
    <w:pPr>
      <w:pBdr>
        <w:top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djaya@sanmai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952E-EFB7-4707-9BA8-C5DEF2F9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 permana</dc:creator>
  <cp:lastModifiedBy>Eka Permana</cp:lastModifiedBy>
  <cp:revision>25</cp:revision>
  <dcterms:created xsi:type="dcterms:W3CDTF">2019-12-24T15:50:00Z</dcterms:created>
  <dcterms:modified xsi:type="dcterms:W3CDTF">2020-01-07T04:42:00Z</dcterms:modified>
</cp:coreProperties>
</file>